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9360"/>
      </w:tblGrid>
      <w:tr w:rsidR="00433EE0" w:rsidTr="00433EE0">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tblPr>
            <w:tblGrid>
              <w:gridCol w:w="9360"/>
            </w:tblGrid>
            <w:tr w:rsidR="00433EE0">
              <w:trPr>
                <w:tblCellSpacing w:w="0" w:type="dxa"/>
                <w:jc w:val="center"/>
              </w:trPr>
              <w:tc>
                <w:tcPr>
                  <w:tcW w:w="5000" w:type="pct"/>
                  <w:tcMar>
                    <w:top w:w="0" w:type="dxa"/>
                    <w:left w:w="450" w:type="dxa"/>
                    <w:bottom w:w="0" w:type="dxa"/>
                    <w:right w:w="450" w:type="dxa"/>
                  </w:tcMar>
                </w:tcPr>
                <w:tbl>
                  <w:tblPr>
                    <w:tblW w:w="5000" w:type="pct"/>
                    <w:jc w:val="center"/>
                    <w:tblCellSpacing w:w="0" w:type="dxa"/>
                    <w:tblCellMar>
                      <w:left w:w="0" w:type="dxa"/>
                      <w:right w:w="0" w:type="dxa"/>
                    </w:tblCellMar>
                    <w:tblLook w:val="04A0"/>
                  </w:tblPr>
                  <w:tblGrid>
                    <w:gridCol w:w="8460"/>
                  </w:tblGrid>
                  <w:tr w:rsidR="00433EE0">
                    <w:trPr>
                      <w:tblCellSpacing w:w="0" w:type="dxa"/>
                      <w:jc w:val="center"/>
                    </w:trPr>
                    <w:tc>
                      <w:tcPr>
                        <w:tcW w:w="5000" w:type="pct"/>
                        <w:tcMar>
                          <w:top w:w="0" w:type="dxa"/>
                          <w:left w:w="0" w:type="dxa"/>
                          <w:bottom w:w="30" w:type="dxa"/>
                          <w:right w:w="0" w:type="dxa"/>
                        </w:tcMar>
                        <w:hideMark/>
                      </w:tcPr>
                      <w:p w:rsidR="00433EE0" w:rsidRDefault="00433EE0">
                        <w:pPr>
                          <w:jc w:val="right"/>
                          <w:rPr>
                            <w:rFonts w:ascii="Georgia" w:hAnsi="Georgia"/>
                            <w:color w:val="622D7C"/>
                            <w:sz w:val="28"/>
                            <w:szCs w:val="28"/>
                          </w:rPr>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981075" cy="485775"/>
                              <wp:effectExtent l="19050" t="0" r="9525" b="0"/>
                              <wp:wrapSquare wrapText="bothSides"/>
                              <wp:docPr id="4" name="Picture 2" descr="newdrakelogo201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drakelogo2011">
                                        <a:hlinkClick r:id="rId4" tgtFrame="&quot;_blank&quot;"/>
                                      </pic:cNvPr>
                                      <pic:cNvPicPr>
                                        <a:picLocks noChangeAspect="1" noChangeArrowheads="1"/>
                                      </pic:cNvPicPr>
                                    </pic:nvPicPr>
                                    <pic:blipFill>
                                      <a:blip r:link="rId5" cstate="print"/>
                                      <a:srcRect/>
                                      <a:stretch>
                                        <a:fillRect/>
                                      </a:stretch>
                                    </pic:blipFill>
                                    <pic:spPr bwMode="auto">
                                      <a:xfrm>
                                        <a:off x="0" y="0"/>
                                        <a:ext cx="981075" cy="485775"/>
                                      </a:xfrm>
                                      <a:prstGeom prst="rect">
                                        <a:avLst/>
                                      </a:prstGeom>
                                      <a:noFill/>
                                    </pic:spPr>
                                  </pic:pic>
                                </a:graphicData>
                              </a:graphic>
                            </wp:anchor>
                          </w:drawing>
                        </w:r>
                      </w:p>
                      <w:p w:rsidR="00433EE0" w:rsidRDefault="00433EE0">
                        <w:pPr>
                          <w:spacing w:after="280"/>
                          <w:jc w:val="center"/>
                          <w:rPr>
                            <w:rFonts w:ascii="Georgia" w:hAnsi="Georgia"/>
                            <w:color w:val="622D7C"/>
                            <w:sz w:val="28"/>
                            <w:szCs w:val="28"/>
                          </w:rPr>
                        </w:pPr>
                        <w:r>
                          <w:rPr>
                            <w:rFonts w:ascii="Georgia" w:hAnsi="Georgia"/>
                            <w:color w:val="622D7C"/>
                            <w:sz w:val="28"/>
                            <w:szCs w:val="28"/>
                          </w:rPr>
                          <w:br/>
                        </w:r>
                        <w:r>
                          <w:rPr>
                            <w:rFonts w:ascii="Georgia" w:hAnsi="Georgia"/>
                            <w:color w:val="622D7C"/>
                            <w:sz w:val="41"/>
                            <w:szCs w:val="41"/>
                          </w:rPr>
                          <w:t>Agents Purchasing or Selling Property</w:t>
                        </w:r>
                      </w:p>
                    </w:tc>
                  </w:tr>
                </w:tbl>
                <w:p w:rsidR="00433EE0" w:rsidRDefault="00433EE0">
                  <w:pPr>
                    <w:jc w:val="center"/>
                    <w:rPr>
                      <w:vanish/>
                    </w:rPr>
                  </w:pPr>
                </w:p>
                <w:tbl>
                  <w:tblPr>
                    <w:tblW w:w="5000" w:type="pct"/>
                    <w:jc w:val="center"/>
                    <w:tblCellSpacing w:w="0" w:type="dxa"/>
                    <w:tblCellMar>
                      <w:left w:w="0" w:type="dxa"/>
                      <w:right w:w="0" w:type="dxa"/>
                    </w:tblCellMar>
                    <w:tblLook w:val="04A0"/>
                  </w:tblPr>
                  <w:tblGrid>
                    <w:gridCol w:w="8460"/>
                  </w:tblGrid>
                  <w:tr w:rsidR="00433EE0">
                    <w:trPr>
                      <w:tblCellSpacing w:w="0" w:type="dxa"/>
                      <w:jc w:val="center"/>
                    </w:trPr>
                    <w:tc>
                      <w:tcPr>
                        <w:tcW w:w="0" w:type="auto"/>
                        <w:tcMar>
                          <w:top w:w="300" w:type="dxa"/>
                          <w:left w:w="0" w:type="dxa"/>
                          <w:bottom w:w="30" w:type="dxa"/>
                          <w:right w:w="0" w:type="dxa"/>
                        </w:tcMar>
                        <w:hideMark/>
                      </w:tcPr>
                      <w:tbl>
                        <w:tblPr>
                          <w:tblW w:w="15" w:type="dxa"/>
                          <w:jc w:val="center"/>
                          <w:tblCellSpacing w:w="0" w:type="dxa"/>
                          <w:shd w:val="clear" w:color="auto" w:fill="999999"/>
                          <w:tblCellMar>
                            <w:left w:w="0" w:type="dxa"/>
                            <w:right w:w="0" w:type="dxa"/>
                          </w:tblCellMar>
                          <w:tblLook w:val="04A0"/>
                        </w:tblPr>
                        <w:tblGrid>
                          <w:gridCol w:w="8460"/>
                        </w:tblGrid>
                        <w:tr w:rsidR="00433EE0">
                          <w:trPr>
                            <w:trHeight w:val="15"/>
                            <w:tblCellSpacing w:w="0" w:type="dxa"/>
                            <w:jc w:val="center"/>
                          </w:trPr>
                          <w:tc>
                            <w:tcPr>
                              <w:tcW w:w="0" w:type="auto"/>
                              <w:shd w:val="clear" w:color="auto" w:fill="999999"/>
                              <w:hideMark/>
                            </w:tcPr>
                            <w:p w:rsidR="00433EE0" w:rsidRDefault="00433EE0">
                              <w:pPr>
                                <w:spacing w:line="15" w:lineRule="atLeast"/>
                              </w:pPr>
                              <w:r>
                                <w:rPr>
                                  <w:noProof/>
                                </w:rPr>
                                <w:drawing>
                                  <wp:inline distT="0" distB="0" distL="0" distR="0">
                                    <wp:extent cx="5705475" cy="95250"/>
                                    <wp:effectExtent l="19050" t="0" r="9525" b="0"/>
                                    <wp:docPr id="1" name="Picture 1" descr="http://img.constantcontact.com/letters/images/1101116784221/PM_GDE_Image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onstantcontact.com/letters/images/1101116784221/PM_GDE_ImageDivider.png"/>
                                            <pic:cNvPicPr>
                                              <a:picLocks noChangeAspect="1" noChangeArrowheads="1"/>
                                            </pic:cNvPicPr>
                                          </pic:nvPicPr>
                                          <pic:blipFill>
                                            <a:blip r:embed="rId6" cstate="print"/>
                                            <a:srcRect/>
                                            <a:stretch>
                                              <a:fillRect/>
                                            </a:stretch>
                                          </pic:blipFill>
                                          <pic:spPr bwMode="auto">
                                            <a:xfrm>
                                              <a:off x="0" y="0"/>
                                              <a:ext cx="5705475" cy="95250"/>
                                            </a:xfrm>
                                            <a:prstGeom prst="rect">
                                              <a:avLst/>
                                            </a:prstGeom>
                                            <a:noFill/>
                                            <a:ln w="9525">
                                              <a:noFill/>
                                              <a:miter lim="800000"/>
                                              <a:headEnd/>
                                              <a:tailEnd/>
                                            </a:ln>
                                          </pic:spPr>
                                        </pic:pic>
                                      </a:graphicData>
                                    </a:graphic>
                                  </wp:inline>
                                </w:drawing>
                              </w:r>
                            </w:p>
                          </w:tc>
                        </w:tr>
                      </w:tbl>
                      <w:p w:rsidR="00433EE0" w:rsidRDefault="00433EE0">
                        <w:pPr>
                          <w:jc w:val="center"/>
                          <w:rPr>
                            <w:rFonts w:asciiTheme="minorHAnsi" w:eastAsiaTheme="minorEastAsia" w:hAnsiTheme="minorHAnsi" w:cstheme="minorBidi"/>
                            <w:sz w:val="22"/>
                            <w:szCs w:val="22"/>
                          </w:rPr>
                        </w:pPr>
                      </w:p>
                    </w:tc>
                  </w:tr>
                </w:tbl>
                <w:p w:rsidR="00433EE0" w:rsidRDefault="00433EE0">
                  <w:pPr>
                    <w:jc w:val="center"/>
                    <w:rPr>
                      <w:rFonts w:asciiTheme="minorHAnsi" w:eastAsiaTheme="minorEastAsia" w:hAnsiTheme="minorHAnsi" w:cstheme="minorBidi"/>
                      <w:sz w:val="22"/>
                      <w:szCs w:val="22"/>
                    </w:rPr>
                  </w:pPr>
                </w:p>
              </w:tc>
            </w:tr>
          </w:tbl>
          <w:p w:rsidR="00433EE0" w:rsidRDefault="00433EE0">
            <w:pPr>
              <w:jc w:val="center"/>
              <w:rPr>
                <w:rFonts w:asciiTheme="minorHAnsi" w:eastAsiaTheme="minorEastAsia" w:hAnsiTheme="minorHAnsi" w:cstheme="minorBidi"/>
                <w:sz w:val="22"/>
                <w:szCs w:val="22"/>
              </w:rPr>
            </w:pPr>
          </w:p>
        </w:tc>
      </w:tr>
      <w:tr w:rsidR="00433EE0" w:rsidTr="00433EE0">
        <w:trPr>
          <w:tblCellSpacing w:w="0" w:type="dxa"/>
          <w:jc w:val="center"/>
        </w:trPr>
        <w:tc>
          <w:tcPr>
            <w:tcW w:w="5000" w:type="pct"/>
            <w:shd w:val="clear" w:color="auto" w:fill="FFFFFF"/>
          </w:tcPr>
          <w:tbl>
            <w:tblPr>
              <w:tblW w:w="5000" w:type="pct"/>
              <w:jc w:val="center"/>
              <w:tblCellSpacing w:w="0" w:type="dxa"/>
              <w:tblCellMar>
                <w:left w:w="0" w:type="dxa"/>
                <w:right w:w="0" w:type="dxa"/>
              </w:tblCellMar>
              <w:tblLook w:val="04A0"/>
            </w:tblPr>
            <w:tblGrid>
              <w:gridCol w:w="9360"/>
            </w:tblGrid>
            <w:tr w:rsidR="00433EE0">
              <w:trPr>
                <w:tblCellSpacing w:w="0" w:type="dxa"/>
                <w:jc w:val="center"/>
              </w:trPr>
              <w:tc>
                <w:tcPr>
                  <w:tcW w:w="5000" w:type="pct"/>
                  <w:tcMar>
                    <w:top w:w="0" w:type="dxa"/>
                    <w:left w:w="450" w:type="dxa"/>
                    <w:bottom w:w="0" w:type="dxa"/>
                    <w:right w:w="450" w:type="dxa"/>
                  </w:tcMar>
                  <w:hideMark/>
                </w:tcPr>
                <w:tbl>
                  <w:tblPr>
                    <w:tblW w:w="5000" w:type="pct"/>
                    <w:jc w:val="center"/>
                    <w:tblCellSpacing w:w="0" w:type="dxa"/>
                    <w:tblCellMar>
                      <w:left w:w="0" w:type="dxa"/>
                      <w:right w:w="0" w:type="dxa"/>
                    </w:tblCellMar>
                    <w:tblLook w:val="04A0"/>
                  </w:tblPr>
                  <w:tblGrid>
                    <w:gridCol w:w="8460"/>
                  </w:tblGrid>
                  <w:tr w:rsidR="00433EE0">
                    <w:trPr>
                      <w:tblCellSpacing w:w="0" w:type="dxa"/>
                      <w:jc w:val="center"/>
                    </w:trPr>
                    <w:tc>
                      <w:tcPr>
                        <w:tcW w:w="0" w:type="auto"/>
                        <w:tcMar>
                          <w:top w:w="255" w:type="dxa"/>
                          <w:left w:w="0" w:type="dxa"/>
                          <w:bottom w:w="0" w:type="dxa"/>
                          <w:right w:w="0" w:type="dxa"/>
                        </w:tcMar>
                        <w:hideMark/>
                      </w:tcPr>
                      <w:tbl>
                        <w:tblPr>
                          <w:tblW w:w="5000" w:type="pct"/>
                          <w:tblCellSpacing w:w="0" w:type="dxa"/>
                          <w:tblCellMar>
                            <w:left w:w="0" w:type="dxa"/>
                            <w:right w:w="0" w:type="dxa"/>
                          </w:tblCellMar>
                          <w:tblLook w:val="04A0"/>
                        </w:tblPr>
                        <w:tblGrid>
                          <w:gridCol w:w="261"/>
                          <w:gridCol w:w="8199"/>
                        </w:tblGrid>
                        <w:tr w:rsidR="00433EE0">
                          <w:trPr>
                            <w:tblCellSpacing w:w="0" w:type="dxa"/>
                          </w:trPr>
                          <w:tc>
                            <w:tcPr>
                              <w:tcW w:w="0" w:type="auto"/>
                              <w:tcMar>
                                <w:top w:w="45" w:type="dxa"/>
                                <w:left w:w="0" w:type="dxa"/>
                                <w:bottom w:w="60" w:type="dxa"/>
                                <w:right w:w="255" w:type="dxa"/>
                              </w:tcMar>
                              <w:hideMark/>
                            </w:tcPr>
                            <w:p w:rsidR="00433EE0" w:rsidRDefault="00433EE0">
                              <w:pPr>
                                <w:rPr>
                                  <w:rFonts w:asciiTheme="minorHAnsi" w:eastAsiaTheme="minorEastAsia" w:hAnsiTheme="minorHAnsi" w:cstheme="minorBidi"/>
                                  <w:sz w:val="22"/>
                                  <w:szCs w:val="22"/>
                                </w:rPr>
                              </w:pPr>
                            </w:p>
                          </w:tc>
                          <w:tc>
                            <w:tcPr>
                              <w:tcW w:w="5000" w:type="pct"/>
                            </w:tcPr>
                            <w:p w:rsidR="00433EE0" w:rsidRDefault="00433EE0">
                              <w:pPr>
                                <w:rPr>
                                  <w:rFonts w:ascii="Georgia" w:hAnsi="Georgia" w:cs="Arial"/>
                                  <w:i/>
                                  <w:iCs/>
                                  <w:color w:val="000000"/>
                                  <w:sz w:val="48"/>
                                  <w:szCs w:val="48"/>
                                </w:rPr>
                              </w:pPr>
                              <w:r>
                                <w:rPr>
                                  <w:rFonts w:ascii="Arial" w:hAnsi="Arial" w:cs="Arial"/>
                                  <w:i/>
                                  <w:iCs/>
                                  <w:color w:val="000000"/>
                                  <w:sz w:val="20"/>
                                  <w:szCs w:val="20"/>
                                </w:rPr>
                                <w:t> </w:t>
                              </w:r>
                            </w:p>
                            <w:p w:rsidR="00433EE0" w:rsidRDefault="00433EE0">
                              <w:pPr>
                                <w:rPr>
                                  <w:rFonts w:ascii="Arial" w:hAnsi="Arial" w:cs="Arial"/>
                                  <w:color w:val="001A81"/>
                                  <w:sz w:val="20"/>
                                  <w:szCs w:val="20"/>
                                </w:rPr>
                              </w:pPr>
                              <w:r>
                                <w:rPr>
                                  <w:rFonts w:ascii="Arial" w:hAnsi="Arial" w:cs="Arial"/>
                                  <w:color w:val="001A81"/>
                                  <w:sz w:val="20"/>
                                  <w:szCs w:val="20"/>
                                </w:rPr>
                                <w:t>Agents:</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As the market is changing we want to make sure that everyone stays abreast of the requirements around a licensed agent purchasing or selling personal property. </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 xml:space="preserve">One area that has caused confusion is when the broker needs to be notified.  The correct </w:t>
                              </w:r>
                              <w:r>
                                <w:rPr>
                                  <w:rStyle w:val="Strong"/>
                                  <w:rFonts w:ascii="Arial" w:hAnsi="Arial" w:cs="Arial"/>
                                  <w:color w:val="001A81"/>
                                  <w:sz w:val="20"/>
                                  <w:szCs w:val="20"/>
                                </w:rPr>
                                <w:t>time</w:t>
                              </w:r>
                              <w:r>
                                <w:rPr>
                                  <w:rFonts w:ascii="Arial" w:hAnsi="Arial" w:cs="Arial"/>
                                  <w:color w:val="001A81"/>
                                  <w:sz w:val="20"/>
                                  <w:szCs w:val="20"/>
                                </w:rPr>
                                <w:t xml:space="preserve"> to inform your broker that you are purchasing property for yourself is before any contract has been written or presented.  Additionally, the correct </w:t>
                              </w:r>
                              <w:r>
                                <w:rPr>
                                  <w:rStyle w:val="Strong"/>
                                  <w:rFonts w:ascii="Arial" w:hAnsi="Arial" w:cs="Arial"/>
                                  <w:color w:val="001A81"/>
                                  <w:sz w:val="20"/>
                                  <w:szCs w:val="20"/>
                                </w:rPr>
                                <w:t>time</w:t>
                              </w:r>
                              <w:r>
                                <w:rPr>
                                  <w:rFonts w:ascii="Arial" w:hAnsi="Arial" w:cs="Arial"/>
                                  <w:color w:val="001A81"/>
                                  <w:sz w:val="20"/>
                                  <w:szCs w:val="20"/>
                                </w:rPr>
                                <w:t xml:space="preserve"> to notify your broker if you are selling any personal property is also prior to the property being listed or a sign placed in the yard.  </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 xml:space="preserve">The notification also must be in writing to the broker it cannot be verbal.  You can send an email to Bernie Drake at </w:t>
                              </w:r>
                              <w:hyperlink r:id="rId7" w:history="1">
                                <w:r>
                                  <w:rPr>
                                    <w:rStyle w:val="Hyperlink"/>
                                    <w:rFonts w:ascii="Arial" w:hAnsi="Arial" w:cs="Arial"/>
                                    <w:sz w:val="20"/>
                                    <w:szCs w:val="20"/>
                                  </w:rPr>
                                  <w:t>drakerealty.atl@gmail.com</w:t>
                                </w:r>
                              </w:hyperlink>
                              <w:r>
                                <w:rPr>
                                  <w:rFonts w:ascii="Arial" w:hAnsi="Arial" w:cs="Arial"/>
                                  <w:color w:val="001A81"/>
                                  <w:sz w:val="20"/>
                                  <w:szCs w:val="20"/>
                                </w:rPr>
                                <w:t xml:space="preserve"> and copy Mary Gasparini at </w:t>
                              </w:r>
                              <w:hyperlink r:id="rId8" w:history="1">
                                <w:r>
                                  <w:rPr>
                                    <w:rStyle w:val="Hyperlink"/>
                                    <w:rFonts w:ascii="Arial" w:hAnsi="Arial" w:cs="Arial"/>
                                    <w:sz w:val="20"/>
                                    <w:szCs w:val="20"/>
                                  </w:rPr>
                                  <w:t>drakerealoffice@gmail.com</w:t>
                                </w:r>
                              </w:hyperlink>
                              <w:r>
                                <w:rPr>
                                  <w:rFonts w:ascii="Arial" w:hAnsi="Arial" w:cs="Arial"/>
                                  <w:color w:val="001A81"/>
                                  <w:sz w:val="20"/>
                                  <w:szCs w:val="20"/>
                                </w:rPr>
                                <w:t xml:space="preserve">, and Glenn Drake at </w:t>
                              </w:r>
                              <w:hyperlink r:id="rId9" w:history="1">
                                <w:r>
                                  <w:rPr>
                                    <w:rStyle w:val="Hyperlink"/>
                                    <w:rFonts w:ascii="Arial" w:hAnsi="Arial" w:cs="Arial"/>
                                    <w:sz w:val="20"/>
                                    <w:szCs w:val="20"/>
                                  </w:rPr>
                                  <w:t>glennfdrake@gmail.com</w:t>
                                </w:r>
                              </w:hyperlink>
                              <w:r>
                                <w:rPr>
                                  <w:rFonts w:ascii="Arial" w:hAnsi="Arial" w:cs="Arial"/>
                                  <w:color w:val="001A81"/>
                                  <w:sz w:val="20"/>
                                  <w:szCs w:val="20"/>
                                </w:rPr>
                                <w:t>.  If you are purchasing property you need to state that you are notifying us that you are planning on purchasing property for yourself.  If you are going to sell, you need to state which property you are going to list.</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The commission is clear on the proper time and form that notification must be given and we want to make sure all of our agents understand this so that there are no issues for anyone.</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If you have any questions, please let me know.</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Thank you,</w:t>
                              </w:r>
                            </w:p>
                            <w:p w:rsidR="00433EE0" w:rsidRDefault="00433EE0">
                              <w:pPr>
                                <w:rPr>
                                  <w:rFonts w:ascii="Arial" w:hAnsi="Arial" w:cs="Arial"/>
                                  <w:color w:val="001A81"/>
                                  <w:sz w:val="20"/>
                                  <w:szCs w:val="20"/>
                                </w:rPr>
                              </w:pPr>
                            </w:p>
                            <w:p w:rsidR="00433EE0" w:rsidRDefault="00433EE0">
                              <w:pPr>
                                <w:rPr>
                                  <w:rFonts w:ascii="Arial" w:hAnsi="Arial" w:cs="Arial"/>
                                  <w:color w:val="001A81"/>
                                  <w:sz w:val="20"/>
                                  <w:szCs w:val="20"/>
                                </w:rPr>
                              </w:pPr>
                              <w:r>
                                <w:rPr>
                                  <w:rFonts w:ascii="Arial" w:hAnsi="Arial" w:cs="Arial"/>
                                  <w:color w:val="001A81"/>
                                  <w:sz w:val="20"/>
                                  <w:szCs w:val="20"/>
                                </w:rPr>
                                <w:t>Glenn, Bernie &amp; Mary</w:t>
                              </w:r>
                            </w:p>
                            <w:p w:rsidR="00433EE0" w:rsidRDefault="00433EE0">
                              <w:pPr>
                                <w:rPr>
                                  <w:rFonts w:ascii="Arial" w:hAnsi="Arial" w:cs="Arial"/>
                                  <w:color w:val="000000"/>
                                  <w:sz w:val="20"/>
                                  <w:szCs w:val="20"/>
                                </w:rPr>
                              </w:pPr>
                              <w:r>
                                <w:rPr>
                                  <w:rFonts w:ascii="Arial" w:hAnsi="Arial" w:cs="Arial"/>
                                  <w:color w:val="000000"/>
                                  <w:sz w:val="20"/>
                                  <w:szCs w:val="20"/>
                                </w:rPr>
                                <w:t>  </w:t>
                              </w:r>
                            </w:p>
                          </w:tc>
                        </w:tr>
                      </w:tbl>
                      <w:p w:rsidR="00433EE0" w:rsidRDefault="00433EE0">
                        <w:pPr>
                          <w:rPr>
                            <w:rFonts w:asciiTheme="minorHAnsi" w:eastAsiaTheme="minorEastAsia" w:hAnsiTheme="minorHAnsi" w:cstheme="minorBidi"/>
                            <w:sz w:val="22"/>
                            <w:szCs w:val="22"/>
                          </w:rPr>
                        </w:pPr>
                      </w:p>
                    </w:tc>
                  </w:tr>
                </w:tbl>
                <w:p w:rsidR="00433EE0" w:rsidRDefault="00433EE0">
                  <w:pPr>
                    <w:jc w:val="center"/>
                    <w:rPr>
                      <w:rFonts w:asciiTheme="minorHAnsi" w:eastAsiaTheme="minorEastAsia" w:hAnsiTheme="minorHAnsi" w:cstheme="minorBidi"/>
                      <w:sz w:val="22"/>
                      <w:szCs w:val="22"/>
                    </w:rPr>
                  </w:pPr>
                </w:p>
              </w:tc>
            </w:tr>
          </w:tbl>
          <w:p w:rsidR="00433EE0" w:rsidRDefault="00433EE0">
            <w:pPr>
              <w:jc w:val="center"/>
              <w:rPr>
                <w:vanish/>
              </w:rPr>
            </w:pPr>
          </w:p>
          <w:tbl>
            <w:tblPr>
              <w:tblW w:w="5000" w:type="pct"/>
              <w:jc w:val="center"/>
              <w:tblCellSpacing w:w="0" w:type="dxa"/>
              <w:tblCellMar>
                <w:left w:w="0" w:type="dxa"/>
                <w:right w:w="0" w:type="dxa"/>
              </w:tblCellMar>
              <w:tblLook w:val="04A0"/>
            </w:tblPr>
            <w:tblGrid>
              <w:gridCol w:w="9360"/>
            </w:tblGrid>
            <w:tr w:rsidR="00433EE0">
              <w:trPr>
                <w:tblCellSpacing w:w="0" w:type="dxa"/>
                <w:jc w:val="center"/>
              </w:trPr>
              <w:tc>
                <w:tcPr>
                  <w:tcW w:w="5000" w:type="pct"/>
                  <w:tcMar>
                    <w:top w:w="0" w:type="dxa"/>
                    <w:left w:w="450" w:type="dxa"/>
                    <w:bottom w:w="255" w:type="dxa"/>
                    <w:right w:w="450" w:type="dxa"/>
                  </w:tcMar>
                  <w:vAlign w:val="center"/>
                </w:tcPr>
                <w:tbl>
                  <w:tblPr>
                    <w:tblW w:w="5000" w:type="pct"/>
                    <w:jc w:val="center"/>
                    <w:tblCellSpacing w:w="0" w:type="dxa"/>
                    <w:tblCellMar>
                      <w:left w:w="0" w:type="dxa"/>
                      <w:right w:w="0" w:type="dxa"/>
                    </w:tblCellMar>
                    <w:tblLook w:val="04A0"/>
                  </w:tblPr>
                  <w:tblGrid>
                    <w:gridCol w:w="8460"/>
                  </w:tblGrid>
                  <w:tr w:rsidR="00433EE0">
                    <w:trPr>
                      <w:tblCellSpacing w:w="0" w:type="dxa"/>
                      <w:jc w:val="center"/>
                    </w:trPr>
                    <w:tc>
                      <w:tcPr>
                        <w:tcW w:w="0" w:type="auto"/>
                        <w:tcMar>
                          <w:top w:w="300" w:type="dxa"/>
                          <w:left w:w="0" w:type="dxa"/>
                          <w:bottom w:w="30" w:type="dxa"/>
                          <w:right w:w="0" w:type="dxa"/>
                        </w:tcMar>
                        <w:hideMark/>
                      </w:tcPr>
                      <w:tbl>
                        <w:tblPr>
                          <w:tblW w:w="15" w:type="dxa"/>
                          <w:jc w:val="center"/>
                          <w:tblCellSpacing w:w="0" w:type="dxa"/>
                          <w:shd w:val="clear" w:color="auto" w:fill="999999"/>
                          <w:tblCellMar>
                            <w:left w:w="0" w:type="dxa"/>
                            <w:right w:w="0" w:type="dxa"/>
                          </w:tblCellMar>
                          <w:tblLook w:val="04A0"/>
                        </w:tblPr>
                        <w:tblGrid>
                          <w:gridCol w:w="8460"/>
                        </w:tblGrid>
                        <w:tr w:rsidR="00433EE0">
                          <w:trPr>
                            <w:trHeight w:val="15"/>
                            <w:tblCellSpacing w:w="0" w:type="dxa"/>
                            <w:jc w:val="center"/>
                          </w:trPr>
                          <w:tc>
                            <w:tcPr>
                              <w:tcW w:w="0" w:type="auto"/>
                              <w:shd w:val="clear" w:color="auto" w:fill="999999"/>
                              <w:hideMark/>
                            </w:tcPr>
                            <w:p w:rsidR="00433EE0" w:rsidRDefault="00433EE0">
                              <w:pPr>
                                <w:spacing w:line="15" w:lineRule="atLeast"/>
                              </w:pPr>
                              <w:r>
                                <w:rPr>
                                  <w:noProof/>
                                </w:rPr>
                                <w:drawing>
                                  <wp:inline distT="0" distB="0" distL="0" distR="0">
                                    <wp:extent cx="5705475" cy="95250"/>
                                    <wp:effectExtent l="19050" t="0" r="9525" b="0"/>
                                    <wp:docPr id="2" name="Picture 2" descr="http://img.constantcontact.com/letters/images/1101116784221/PM_GDE_Image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constantcontact.com/letters/images/1101116784221/PM_GDE_ImageDivider.png"/>
                                            <pic:cNvPicPr>
                                              <a:picLocks noChangeAspect="1" noChangeArrowheads="1"/>
                                            </pic:cNvPicPr>
                                          </pic:nvPicPr>
                                          <pic:blipFill>
                                            <a:blip r:embed="rId6" cstate="print"/>
                                            <a:srcRect/>
                                            <a:stretch>
                                              <a:fillRect/>
                                            </a:stretch>
                                          </pic:blipFill>
                                          <pic:spPr bwMode="auto">
                                            <a:xfrm>
                                              <a:off x="0" y="0"/>
                                              <a:ext cx="5705475" cy="95250"/>
                                            </a:xfrm>
                                            <a:prstGeom prst="rect">
                                              <a:avLst/>
                                            </a:prstGeom>
                                            <a:noFill/>
                                            <a:ln w="9525">
                                              <a:noFill/>
                                              <a:miter lim="800000"/>
                                              <a:headEnd/>
                                              <a:tailEnd/>
                                            </a:ln>
                                          </pic:spPr>
                                        </pic:pic>
                                      </a:graphicData>
                                    </a:graphic>
                                  </wp:inline>
                                </w:drawing>
                              </w:r>
                            </w:p>
                          </w:tc>
                        </w:tr>
                      </w:tbl>
                      <w:p w:rsidR="00433EE0" w:rsidRDefault="00433EE0">
                        <w:pPr>
                          <w:jc w:val="center"/>
                          <w:rPr>
                            <w:rFonts w:asciiTheme="minorHAnsi" w:eastAsiaTheme="minorEastAsia" w:hAnsiTheme="minorHAnsi" w:cstheme="minorBidi"/>
                            <w:sz w:val="22"/>
                            <w:szCs w:val="22"/>
                          </w:rPr>
                        </w:pPr>
                      </w:p>
                    </w:tc>
                  </w:tr>
                </w:tbl>
                <w:p w:rsidR="00433EE0" w:rsidRDefault="00433EE0">
                  <w:pPr>
                    <w:jc w:val="center"/>
                    <w:rPr>
                      <w:vanish/>
                    </w:rPr>
                  </w:pPr>
                </w:p>
                <w:tbl>
                  <w:tblPr>
                    <w:tblW w:w="5000" w:type="pct"/>
                    <w:jc w:val="center"/>
                    <w:tblCellSpacing w:w="0" w:type="dxa"/>
                    <w:tblCellMar>
                      <w:left w:w="0" w:type="dxa"/>
                      <w:right w:w="0" w:type="dxa"/>
                    </w:tblCellMar>
                    <w:tblLook w:val="04A0"/>
                  </w:tblPr>
                  <w:tblGrid>
                    <w:gridCol w:w="8460"/>
                  </w:tblGrid>
                  <w:tr w:rsidR="00433EE0">
                    <w:trPr>
                      <w:trHeight w:val="15"/>
                      <w:tblCellSpacing w:w="0" w:type="dxa"/>
                      <w:jc w:val="center"/>
                    </w:trPr>
                    <w:tc>
                      <w:tcPr>
                        <w:tcW w:w="0" w:type="auto"/>
                        <w:tcMar>
                          <w:top w:w="0" w:type="dxa"/>
                          <w:left w:w="0" w:type="dxa"/>
                          <w:bottom w:w="255" w:type="dxa"/>
                          <w:right w:w="0" w:type="dxa"/>
                        </w:tcMar>
                        <w:hideMark/>
                      </w:tcPr>
                      <w:p w:rsidR="00433EE0" w:rsidRDefault="00433EE0">
                        <w:pPr>
                          <w:spacing w:line="15" w:lineRule="atLeast"/>
                          <w:jc w:val="center"/>
                        </w:pPr>
                        <w:r>
                          <w:rPr>
                            <w:noProof/>
                          </w:rPr>
                          <w:drawing>
                            <wp:inline distT="0" distB="0" distL="0" distR="0">
                              <wp:extent cx="47625" cy="9525"/>
                              <wp:effectExtent l="0" t="0" r="0" b="0"/>
                              <wp:docPr id="3" name="Picture 3"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letters/images/1101116784221/S.gif"/>
                                      <pic:cNvPicPr>
                                        <a:picLocks noChangeAspect="1" noChangeArrowheads="1"/>
                                      </pic:cNvPicPr>
                                    </pic:nvPicPr>
                                    <pic:blipFill>
                                      <a:blip r:embed="rId10" cstate="print"/>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r>
                </w:tbl>
                <w:p w:rsidR="00433EE0" w:rsidRDefault="00433EE0">
                  <w:pPr>
                    <w:jc w:val="center"/>
                    <w:rPr>
                      <w:rFonts w:asciiTheme="minorHAnsi" w:eastAsiaTheme="minorEastAsia" w:hAnsiTheme="minorHAnsi" w:cstheme="minorBidi"/>
                      <w:sz w:val="22"/>
                      <w:szCs w:val="22"/>
                    </w:rPr>
                  </w:pPr>
                </w:p>
              </w:tc>
            </w:tr>
          </w:tbl>
          <w:p w:rsidR="00433EE0" w:rsidRDefault="00433EE0">
            <w:pPr>
              <w:jc w:val="center"/>
              <w:rPr>
                <w:rFonts w:asciiTheme="minorHAnsi" w:eastAsiaTheme="minorEastAsia" w:hAnsiTheme="minorHAnsi" w:cstheme="minorBidi"/>
                <w:sz w:val="22"/>
                <w:szCs w:val="22"/>
              </w:rPr>
            </w:pPr>
          </w:p>
        </w:tc>
      </w:tr>
    </w:tbl>
    <w:p w:rsidR="00A23A51" w:rsidRDefault="00A23A51"/>
    <w:sectPr w:rsidR="00A23A51" w:rsidSect="00A23A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3EE0"/>
    <w:rsid w:val="00433EE0"/>
    <w:rsid w:val="00A23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EE0"/>
    <w:rPr>
      <w:color w:val="0000FF"/>
      <w:u w:val="single"/>
    </w:rPr>
  </w:style>
  <w:style w:type="character" w:styleId="Strong">
    <w:name w:val="Strong"/>
    <w:basedOn w:val="DefaultParagraphFont"/>
    <w:uiPriority w:val="22"/>
    <w:qFormat/>
    <w:rsid w:val="00433EE0"/>
    <w:rPr>
      <w:b/>
      <w:bCs/>
    </w:rPr>
  </w:style>
  <w:style w:type="paragraph" w:styleId="BalloonText">
    <w:name w:val="Balloon Text"/>
    <w:basedOn w:val="Normal"/>
    <w:link w:val="BalloonTextChar"/>
    <w:uiPriority w:val="99"/>
    <w:semiHidden/>
    <w:unhideWhenUsed/>
    <w:rsid w:val="00433EE0"/>
    <w:rPr>
      <w:rFonts w:ascii="Tahoma" w:hAnsi="Tahoma" w:cs="Tahoma"/>
      <w:sz w:val="16"/>
      <w:szCs w:val="16"/>
    </w:rPr>
  </w:style>
  <w:style w:type="character" w:customStyle="1" w:styleId="BalloonTextChar">
    <w:name w:val="Balloon Text Char"/>
    <w:basedOn w:val="DefaultParagraphFont"/>
    <w:link w:val="BalloonText"/>
    <w:uiPriority w:val="99"/>
    <w:semiHidden/>
    <w:rsid w:val="00433E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kerealoffice@gmail.com" TargetMode="External"/><Relationship Id="rId3" Type="http://schemas.openxmlformats.org/officeDocument/2006/relationships/webSettings" Target="webSettings.xml"/><Relationship Id="rId7" Type="http://schemas.openxmlformats.org/officeDocument/2006/relationships/hyperlink" Target="mailto:drakerealty.atl@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image" Target="https://origin.ih.constantcontact.com/fs048/1101355692698/img/37.jpg" TargetMode="External"/><Relationship Id="rId10" Type="http://schemas.openxmlformats.org/officeDocument/2006/relationships/image" Target="media/image2.gif"/><Relationship Id="rId4" Type="http://schemas.openxmlformats.org/officeDocument/2006/relationships/hyperlink" Target="http://r20.rs6.net/tn.jsp?e=001OoNMCgTJJ-gI0FGj5Tivn41Im5J_hqr6J8WRHU5LzbiZtNLZDPgpDvOUQmm1aabzftmG2wiJxwcqbYu9y4nEFh9lMEpqce5o_pdzLCZEWSbzZ8jMV2z64w==" TargetMode="External"/><Relationship Id="rId9" Type="http://schemas.openxmlformats.org/officeDocument/2006/relationships/hyperlink" Target="mailto:glennfdra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2013-02-13T17:53:00Z</dcterms:created>
  <dcterms:modified xsi:type="dcterms:W3CDTF">2013-02-13T17:55:00Z</dcterms:modified>
</cp:coreProperties>
</file>